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1" w:rsidRPr="00757431" w:rsidRDefault="007574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57431">
        <w:rPr>
          <w:rFonts w:ascii="Times New Roman" w:hAnsi="Times New Roman" w:cs="Times New Roman"/>
          <w:sz w:val="24"/>
          <w:szCs w:val="24"/>
        </w:rPr>
        <w:t xml:space="preserve"> О возможности изменения в 2020 г. размера аванса, предусмотренного ранее заключенным муниципальным контрактом.</w:t>
      </w:r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57431" w:rsidRPr="00757431" w:rsidRDefault="00757431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757431" w:rsidRPr="00757431" w:rsidRDefault="007574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>ПИСЬМО</w:t>
      </w:r>
    </w:p>
    <w:p w:rsidR="00757431" w:rsidRPr="00757431" w:rsidRDefault="007574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от 6 августа 2020 г. N </w:t>
      </w:r>
      <w:bookmarkStart w:id="0" w:name="_GoBack"/>
      <w:r w:rsidRPr="00757431">
        <w:rPr>
          <w:rFonts w:ascii="Times New Roman" w:hAnsi="Times New Roman" w:cs="Times New Roman"/>
          <w:sz w:val="24"/>
          <w:szCs w:val="24"/>
        </w:rPr>
        <w:t>24-03-08/68963</w:t>
      </w:r>
      <w:bookmarkEnd w:id="0"/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 рассмотрел обращение по вопросу применения </w:t>
      </w:r>
      <w:hyperlink r:id="rId5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части 65 статьи 112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изменения в 2020 году размера аванса ранее заключенных контрактов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75743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компетенции сообщает следующее.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пунктом 11.8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для обоснования решения, принятого по обращению.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пункту 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</w:t>
      </w:r>
      <w:proofErr w:type="gramStart"/>
      <w:r w:rsidRPr="00757431">
        <w:rPr>
          <w:rFonts w:ascii="Times New Roman" w:hAnsi="Times New Roman" w:cs="Times New Roman"/>
          <w:sz w:val="24"/>
          <w:szCs w:val="24"/>
        </w:rPr>
        <w:t>является мнением ведомства и не может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рассматриваться в качестве общеобязательных государственных предписаний постоянного или временного характера.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5743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необходимым отметить, что </w:t>
      </w:r>
      <w:hyperlink r:id="rId8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Федерального закона от 24 апреля 2020 г.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инфекции" предусмотрено внесение изменений в </w:t>
      </w:r>
      <w:hyperlink r:id="rId9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часть 65 статьи 112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Закона N 44-ФЗ, положения которой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распространяются в том числе на муниципальные контракты, заключенные до 24 апреля 2020 г.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Так, </w:t>
      </w:r>
      <w:hyperlink r:id="rId10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часть 65 статьи 112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Закона N 44-ФЗ предусматривает возможность в 2020 году по соглашению сторон изменять размер аванса, предусмотренный в ранее заключенных контрактах.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lastRenderedPageBreak/>
        <w:t xml:space="preserve">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 </w:t>
      </w:r>
      <w:hyperlink r:id="rId11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N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установлено в </w:t>
      </w:r>
      <w:proofErr w:type="gramStart"/>
      <w:r w:rsidRPr="0075743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12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статьей 96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Закона N 44-ФЗ при определении поставщика (подрядчика, исполнителя).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Вместе с тем Департамент отмечает, что положениями </w:t>
      </w:r>
      <w:hyperlink r:id="rId13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апреля 2020 г. N 630 установлено, что в случае предоставления в 2020 году субсидии, в том числе из бюджета субъекта Российской Федерации местным бюджетам в целях софинансирования расходных обязательств муниципальных образований, возникающих из договоров (муниципальных контрактов) о выполнении работ по строительству, реконструкции и капитальному ремонту объектов капитального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31">
        <w:rPr>
          <w:rFonts w:ascii="Times New Roman" w:hAnsi="Times New Roman" w:cs="Times New Roman"/>
          <w:sz w:val="24"/>
          <w:szCs w:val="24"/>
        </w:rPr>
        <w:t>строительства муниципальной собственности, условием предоставления указанных субсидий (иных межбюджетных трансфертов) является обязательство субъекта Российской Федерации (муниципального образования) по установлению в указанных договорах (государственных (муниципальных) контрактах), заключаемых в 2020 году, авансовых платежей в размере, не превышающем 50 процентов суммы соответствующего договора (государственного (муниципального) контракта), если иные предельные размеры авансовых платежей, превышающие указанный размер, для таких договоров (государственных (муниципальных) контрактов) не установлены</w:t>
      </w:r>
      <w:proofErr w:type="gramEnd"/>
      <w:r w:rsidRPr="00757431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Правительства Российской Федерации.</w:t>
      </w:r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При этом Департамент обращает внимание, что согласно </w:t>
      </w:r>
      <w:hyperlink r:id="rId14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статье 215.1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исполнение федерального бюджета и бюджетов государственных внебюджетных фондов Российской Федерации, бюджета субъекта Российской Федерации и бюджета территориального государственного внебюджетного фонда, местного бюджета обеспечивается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  <w:proofErr w:type="gramEnd"/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>Так, порядок и предельные размеры авансов, которые могут предусматриваться в муниципальных контрактах, заключаемых муниципальными заказчиками - получателями средств муниципального бюджета, устанавливаются муниципальными нормативными правовыми актами в соответствии с бюджетным законодательством.</w:t>
      </w:r>
      <w:proofErr w:type="gramEnd"/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31">
        <w:rPr>
          <w:rFonts w:ascii="Times New Roman" w:hAnsi="Times New Roman" w:cs="Times New Roman"/>
          <w:sz w:val="24"/>
          <w:szCs w:val="24"/>
        </w:rPr>
        <w:t xml:space="preserve">Таким образом, в случае установления в муниципальном нормативном правовом акте предельного размера аванса, превышающего размер аванса, предусмотренный заключенным в 2020 году муниципальным контрактом, допускается по соглашению сторон в соответствии с </w:t>
      </w:r>
      <w:hyperlink r:id="rId15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частью 65 статьи 112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Закона N 44-ФЗ увеличение размера аванса такого контракта.</w:t>
      </w:r>
      <w:proofErr w:type="gramEnd"/>
    </w:p>
    <w:p w:rsidR="00757431" w:rsidRPr="00757431" w:rsidRDefault="00757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в случае если ранее заключенным контрактом выплата аванса не установлена, то изменение размера аванса, предусмотренное </w:t>
      </w:r>
      <w:hyperlink r:id="rId16" w:history="1">
        <w:r w:rsidRPr="00757431">
          <w:rPr>
            <w:rFonts w:ascii="Times New Roman" w:hAnsi="Times New Roman" w:cs="Times New Roman"/>
            <w:color w:val="0000FF"/>
            <w:sz w:val="24"/>
            <w:szCs w:val="24"/>
          </w:rPr>
          <w:t>частью 65 статьи 112</w:t>
        </w:r>
      </w:hyperlink>
      <w:r w:rsidRPr="00757431">
        <w:rPr>
          <w:rFonts w:ascii="Times New Roman" w:hAnsi="Times New Roman" w:cs="Times New Roman"/>
          <w:sz w:val="24"/>
          <w:szCs w:val="24"/>
        </w:rPr>
        <w:t xml:space="preserve"> Закона N 44-ФЗ, не допускается.</w:t>
      </w:r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57431" w:rsidRPr="00757431" w:rsidRDefault="007574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>Д.А.ГОТОВЦЕВ</w:t>
      </w:r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57431">
        <w:rPr>
          <w:rFonts w:ascii="Times New Roman" w:hAnsi="Times New Roman" w:cs="Times New Roman"/>
          <w:sz w:val="24"/>
          <w:szCs w:val="24"/>
        </w:rPr>
        <w:t>06.08.2020</w:t>
      </w:r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7431" w:rsidRPr="00757431" w:rsidRDefault="0075743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014F0" w:rsidRPr="00757431" w:rsidRDefault="00757431">
      <w:pPr>
        <w:rPr>
          <w:rFonts w:ascii="Times New Roman" w:hAnsi="Times New Roman" w:cs="Times New Roman"/>
          <w:sz w:val="24"/>
          <w:szCs w:val="24"/>
        </w:rPr>
      </w:pPr>
    </w:p>
    <w:sectPr w:rsidR="000014F0" w:rsidRPr="00757431" w:rsidSect="00AF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1"/>
    <w:rsid w:val="005A1754"/>
    <w:rsid w:val="00757431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5A23C1272B850B595D411DDCF8390DF76323F87B2605DF5AE489D06627E87887D8A38E3412F6C7B28FF5C1CD6463760EF5049E740646CPDJ6H" TargetMode="External"/><Relationship Id="rId13" Type="http://schemas.openxmlformats.org/officeDocument/2006/relationships/hyperlink" Target="consultantplus://offline/ref=D855A23C1272B850B595D411DDCF8390DF76323681B2605DF5AE489D06627E87887D8A38E3412F6F7828FF5C1CD6463760EF5049E740646CPDJ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55A23C1272B850B595D411DDCF8390DF76313F85B4605DF5AE489D06627E87887D8A30EB4A7B3E3B76A60F519D4B3C77F35042PFJ9H" TargetMode="External"/><Relationship Id="rId12" Type="http://schemas.openxmlformats.org/officeDocument/2006/relationships/hyperlink" Target="consultantplus://offline/ref=D855A23C1272B850B595D411DDCF8390DF77313A80BC605DF5AE489D06627E87887D8A38E3402C6B7B28FF5C1CD6463760EF5049E740646CPDJ6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55A23C1272B850B595D411DDCF8390DF77313A80BC605DF5AE489D06627E87887D8A38E5462F642B72EF585581422B69F84E42F940P6J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55A23C1272B850B595D411DDCF8390DF71353680B5605DF5AE489D06627E87887D8A38E3412A6F7628FF5C1CD6463760EF5049E740646CPDJ6H" TargetMode="External"/><Relationship Id="rId11" Type="http://schemas.openxmlformats.org/officeDocument/2006/relationships/hyperlink" Target="consultantplus://offline/ref=D855A23C1272B850B595D411DDCF8390DF77313A80BC605DF5AE489D06627E879A7DD234E148316F763DA90D5AP8J3H" TargetMode="External"/><Relationship Id="rId5" Type="http://schemas.openxmlformats.org/officeDocument/2006/relationships/hyperlink" Target="consultantplus://offline/ref=D855A23C1272B850B595D411DDCF8390DF77313A80BC605DF5AE489D06627E87887D8A38E5462F642B72EF585581422B69F84E42F940P6J4H" TargetMode="External"/><Relationship Id="rId15" Type="http://schemas.openxmlformats.org/officeDocument/2006/relationships/hyperlink" Target="consultantplus://offline/ref=D855A23C1272B850B595D411DDCF8390DF77313A80BC605DF5AE489D06627E87887D8A38E5462F642B72EF585581422B69F84E42F940P6J4H" TargetMode="External"/><Relationship Id="rId10" Type="http://schemas.openxmlformats.org/officeDocument/2006/relationships/hyperlink" Target="consultantplus://offline/ref=D855A23C1272B850B595D411DDCF8390DF77313A80BC605DF5AE489D06627E87887D8A38E5462F642B72EF585581422B69F84E42F940P6J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55A23C1272B850B595D411DDCF8390DF77313A80BC605DF5AE489D06627E87887D8A38E5462F642B72EF585581422B69F84E42F940P6J4H" TargetMode="External"/><Relationship Id="rId14" Type="http://schemas.openxmlformats.org/officeDocument/2006/relationships/hyperlink" Target="consultantplus://offline/ref=D855A23C1272B850B595D411DDCF8390DF763B3686B5605DF5AE489D06627E87887D8A3BE6442F642B72EF585581422B69F84E42F940P6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2</cp:revision>
  <dcterms:created xsi:type="dcterms:W3CDTF">2020-09-29T07:09:00Z</dcterms:created>
  <dcterms:modified xsi:type="dcterms:W3CDTF">2020-09-29T07:11:00Z</dcterms:modified>
</cp:coreProperties>
</file>